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14799" w14:textId="34DBDE92" w:rsidR="00A613D5" w:rsidRDefault="0089630D" w:rsidP="00A613D5">
      <w:pPr>
        <w:shd w:val="clear" w:color="auto" w:fill="FFFFFF"/>
        <w:spacing w:after="0" w:line="240" w:lineRule="auto"/>
        <w:jc w:val="both"/>
        <w:rPr>
          <w:rFonts w:ascii="Arial" w:eastAsia="Times New Roman" w:hAnsi="Arial" w:cs="Arial"/>
          <w:b/>
          <w:bCs/>
          <w:color w:val="000000"/>
          <w:sz w:val="20"/>
          <w:szCs w:val="20"/>
          <w:lang w:eastAsia="en-GB"/>
        </w:rPr>
      </w:pPr>
      <w:r w:rsidRPr="00A613D5">
        <w:rPr>
          <w:b/>
        </w:rPr>
        <w:t>SECTION 430 (2B) COMPANIES ACT 2006 STATEMENT</w:t>
      </w:r>
      <w:r>
        <w:rPr>
          <w:b/>
        </w:rPr>
        <w:t>S</w:t>
      </w:r>
    </w:p>
    <w:p w14:paraId="23E479D9" w14:textId="77777777" w:rsidR="00A613D5" w:rsidRDefault="00A613D5" w:rsidP="00A613D5">
      <w:pPr>
        <w:shd w:val="clear" w:color="auto" w:fill="FFFFFF"/>
        <w:spacing w:after="0" w:line="240" w:lineRule="auto"/>
        <w:jc w:val="both"/>
        <w:rPr>
          <w:rFonts w:ascii="Arial" w:eastAsia="Times New Roman" w:hAnsi="Arial" w:cs="Arial"/>
          <w:b/>
          <w:bCs/>
          <w:color w:val="000000"/>
          <w:sz w:val="20"/>
          <w:szCs w:val="20"/>
          <w:lang w:eastAsia="en-GB"/>
        </w:rPr>
      </w:pPr>
    </w:p>
    <w:p w14:paraId="7E56E88B" w14:textId="7E5239C7" w:rsidR="0089630D" w:rsidRDefault="0089630D" w:rsidP="00A613D5">
      <w:pPr>
        <w:shd w:val="clear" w:color="auto" w:fill="FFFFFF"/>
        <w:spacing w:after="0" w:line="240" w:lineRule="auto"/>
        <w:jc w:val="both"/>
        <w:rPr>
          <w:b/>
        </w:rPr>
      </w:pPr>
      <w:r>
        <w:t>The following information is provided in accordance with section 430(2B) of the Companies Act 2006.</w:t>
      </w:r>
    </w:p>
    <w:p w14:paraId="6FB88D69" w14:textId="77777777" w:rsidR="0089630D" w:rsidRDefault="0089630D" w:rsidP="00A613D5">
      <w:pPr>
        <w:shd w:val="clear" w:color="auto" w:fill="FFFFFF"/>
        <w:spacing w:after="0" w:line="240" w:lineRule="auto"/>
        <w:jc w:val="both"/>
        <w:rPr>
          <w:b/>
        </w:rPr>
      </w:pPr>
    </w:p>
    <w:p w14:paraId="0F233554" w14:textId="67241EA5" w:rsidR="00A613D5" w:rsidRDefault="0089630D" w:rsidP="00A613D5">
      <w:pPr>
        <w:shd w:val="clear" w:color="auto" w:fill="FFFFFF"/>
        <w:spacing w:after="0" w:line="240" w:lineRule="auto"/>
        <w:jc w:val="both"/>
        <w:rPr>
          <w:b/>
        </w:rPr>
      </w:pPr>
      <w:r>
        <w:rPr>
          <w:b/>
        </w:rPr>
        <w:t>30</w:t>
      </w:r>
      <w:r w:rsidRPr="0089630D">
        <w:rPr>
          <w:b/>
          <w:vertAlign w:val="superscript"/>
        </w:rPr>
        <w:t>th</w:t>
      </w:r>
      <w:r>
        <w:rPr>
          <w:b/>
        </w:rPr>
        <w:t xml:space="preserve"> June 2019 - </w:t>
      </w:r>
      <w:r w:rsidR="00A613D5" w:rsidRPr="00A613D5">
        <w:rPr>
          <w:b/>
        </w:rPr>
        <w:t xml:space="preserve">Andy McCue: </w:t>
      </w:r>
    </w:p>
    <w:p w14:paraId="54C19388" w14:textId="77777777" w:rsidR="00A613D5" w:rsidRPr="00A613D5" w:rsidRDefault="00A613D5" w:rsidP="00A613D5">
      <w:pPr>
        <w:shd w:val="clear" w:color="auto" w:fill="FFFFFF"/>
        <w:spacing w:after="0" w:line="240" w:lineRule="auto"/>
        <w:jc w:val="both"/>
        <w:rPr>
          <w:b/>
        </w:rPr>
      </w:pPr>
    </w:p>
    <w:p w14:paraId="2145B534" w14:textId="77777777" w:rsidR="00A613D5" w:rsidRDefault="00A613D5" w:rsidP="00A613D5">
      <w:pPr>
        <w:shd w:val="clear" w:color="auto" w:fill="FFFFFF"/>
        <w:spacing w:after="0" w:line="240" w:lineRule="auto"/>
        <w:jc w:val="both"/>
      </w:pPr>
      <w:r>
        <w:t>Further to the announcement of 30</w:t>
      </w:r>
      <w:r w:rsidRPr="00A613D5">
        <w:rPr>
          <w:vertAlign w:val="superscript"/>
        </w:rPr>
        <w:t>th</w:t>
      </w:r>
      <w:r>
        <w:t xml:space="preserve"> May 2019 in respect of Andy McCue stepping down </w:t>
      </w:r>
      <w:r>
        <w:rPr>
          <w:rFonts w:ascii="Arial" w:hAnsi="Arial" w:cs="Arial"/>
          <w:color w:val="000000"/>
          <w:sz w:val="20"/>
          <w:szCs w:val="20"/>
          <w:shd w:val="clear" w:color="auto" w:fill="FFFFFF"/>
        </w:rPr>
        <w:t xml:space="preserve">as CEO and from the Board, with effect from 30 June 2019, </w:t>
      </w:r>
      <w:r>
        <w:t>the following information is provided in accordance with section 430(2B) of the Companies Act 2006</w:t>
      </w:r>
      <w:r w:rsidR="00991929">
        <w:t>:</w:t>
      </w:r>
    </w:p>
    <w:p w14:paraId="0A455BD8" w14:textId="77777777" w:rsidR="00A613D5" w:rsidRDefault="00A613D5" w:rsidP="00A613D5">
      <w:pPr>
        <w:shd w:val="clear" w:color="auto" w:fill="FFFFFF"/>
        <w:spacing w:after="0" w:line="240" w:lineRule="auto"/>
        <w:jc w:val="both"/>
        <w:rPr>
          <w:rFonts w:ascii="Arial" w:eastAsia="Times New Roman" w:hAnsi="Arial" w:cs="Arial"/>
          <w:b/>
          <w:bCs/>
          <w:color w:val="000000"/>
          <w:sz w:val="20"/>
          <w:szCs w:val="20"/>
          <w:lang w:eastAsia="en-GB"/>
        </w:rPr>
      </w:pPr>
    </w:p>
    <w:p w14:paraId="21E119AE" w14:textId="77777777" w:rsidR="00A613D5" w:rsidRPr="00A613D5" w:rsidRDefault="00A613D5" w:rsidP="00A613D5">
      <w:pPr>
        <w:pStyle w:val="ListParagraph"/>
        <w:numPr>
          <w:ilvl w:val="0"/>
          <w:numId w:val="3"/>
        </w:numPr>
        <w:shd w:val="clear" w:color="auto" w:fill="FFFFFF"/>
        <w:spacing w:after="0" w:line="240" w:lineRule="auto"/>
        <w:jc w:val="both"/>
        <w:rPr>
          <w:rFonts w:eastAsia="Times New Roman" w:cs="Times New Roman"/>
          <w:color w:val="000000"/>
          <w:lang w:eastAsia="en-GB"/>
        </w:rPr>
      </w:pPr>
      <w:r w:rsidRPr="00A613D5">
        <w:rPr>
          <w:rFonts w:eastAsia="Times New Roman" w:cs="Arial"/>
          <w:color w:val="000000"/>
          <w:lang w:eastAsia="en-GB"/>
        </w:rPr>
        <w:t xml:space="preserve">In accordance with his Service Agreement Andy McCue is subject to a 12 months' notice period. This commenced on 14 February 2019. His termination date </w:t>
      </w:r>
      <w:r>
        <w:rPr>
          <w:rFonts w:eastAsia="Times New Roman" w:cs="Arial"/>
          <w:color w:val="000000"/>
          <w:lang w:eastAsia="en-GB"/>
        </w:rPr>
        <w:t>is</w:t>
      </w:r>
      <w:r w:rsidRPr="00A613D5">
        <w:rPr>
          <w:rFonts w:eastAsia="Times New Roman" w:cs="Arial"/>
          <w:color w:val="000000"/>
          <w:lang w:eastAsia="en-GB"/>
        </w:rPr>
        <w:t xml:space="preserve"> 30th June 2019. During the worked part of his notice he continued to receive a base salary of £525,300 p.a. a housing allowance of £8,333 per month, a pension contribution of 20% of base salary, and other contractual benefits including car allowance.  He will be paid his base salary for the remaining unworked notice period with effect from 1</w:t>
      </w:r>
      <w:r w:rsidRPr="00A613D5">
        <w:rPr>
          <w:rFonts w:eastAsia="Times New Roman" w:cs="Arial"/>
          <w:color w:val="000000"/>
          <w:vertAlign w:val="superscript"/>
          <w:lang w:eastAsia="en-GB"/>
        </w:rPr>
        <w:t>st</w:t>
      </w:r>
      <w:r>
        <w:rPr>
          <w:rFonts w:eastAsia="Times New Roman" w:cs="Arial"/>
          <w:color w:val="000000"/>
          <w:lang w:eastAsia="en-GB"/>
        </w:rPr>
        <w:t xml:space="preserve"> </w:t>
      </w:r>
      <w:r w:rsidRPr="00A613D5">
        <w:rPr>
          <w:rFonts w:eastAsia="Times New Roman" w:cs="Arial"/>
          <w:color w:val="000000"/>
          <w:lang w:eastAsia="en-GB"/>
        </w:rPr>
        <w:t>July 2019 to 13</w:t>
      </w:r>
      <w:r w:rsidRPr="00A613D5">
        <w:rPr>
          <w:rFonts w:eastAsia="Times New Roman" w:cs="Arial"/>
          <w:color w:val="000000"/>
          <w:vertAlign w:val="superscript"/>
          <w:lang w:eastAsia="en-GB"/>
        </w:rPr>
        <w:t>th</w:t>
      </w:r>
      <w:r w:rsidRPr="00A613D5">
        <w:rPr>
          <w:rFonts w:eastAsia="Times New Roman" w:cs="Arial"/>
          <w:color w:val="000000"/>
          <w:lang w:eastAsia="en-GB"/>
        </w:rPr>
        <w:t>February 2020. This will be payable in monthly instalments less the usual payroll deductions.  In accordance with his Service Agreement, any payment made in lieu of notice is subject to his duty to mitigate.  If he secures alternative employment then the outstanding payments will either cease or be reduced by such earnings (as applicable). </w:t>
      </w:r>
    </w:p>
    <w:p w14:paraId="53A2E221" w14:textId="77777777" w:rsidR="00A613D5" w:rsidRPr="00A613D5" w:rsidRDefault="00A613D5" w:rsidP="00A613D5">
      <w:pPr>
        <w:shd w:val="clear" w:color="auto" w:fill="FFFFFF"/>
        <w:spacing w:after="0" w:line="240" w:lineRule="auto"/>
        <w:jc w:val="both"/>
        <w:rPr>
          <w:rFonts w:eastAsia="Times New Roman" w:cs="Times New Roman"/>
          <w:color w:val="000000"/>
          <w:lang w:eastAsia="en-GB"/>
        </w:rPr>
      </w:pPr>
    </w:p>
    <w:p w14:paraId="2AC9F57D" w14:textId="77777777" w:rsidR="00A613D5" w:rsidRPr="00A613D5" w:rsidRDefault="00A613D5" w:rsidP="00A613D5">
      <w:pPr>
        <w:pStyle w:val="ListParagraph"/>
        <w:numPr>
          <w:ilvl w:val="0"/>
          <w:numId w:val="3"/>
        </w:numPr>
        <w:shd w:val="clear" w:color="auto" w:fill="FFFFFF"/>
        <w:spacing w:after="0" w:line="240" w:lineRule="auto"/>
        <w:jc w:val="both"/>
        <w:rPr>
          <w:rFonts w:eastAsia="Times New Roman" w:cs="Times New Roman"/>
          <w:color w:val="000000"/>
          <w:lang w:eastAsia="en-GB"/>
        </w:rPr>
      </w:pPr>
      <w:r w:rsidRPr="00A613D5">
        <w:rPr>
          <w:rFonts w:eastAsia="Times New Roman" w:cs="Arial"/>
          <w:color w:val="000000"/>
          <w:lang w:eastAsia="en-GB"/>
        </w:rPr>
        <w:t>At the date of termination, all other benefits except base salary cease</w:t>
      </w:r>
      <w:r w:rsidR="00991929">
        <w:rPr>
          <w:rFonts w:eastAsia="Times New Roman" w:cs="Arial"/>
          <w:color w:val="000000"/>
          <w:lang w:eastAsia="en-GB"/>
        </w:rPr>
        <w:t>d</w:t>
      </w:r>
      <w:r w:rsidRPr="00A613D5">
        <w:rPr>
          <w:rFonts w:eastAsia="Times New Roman" w:cs="Arial"/>
          <w:color w:val="000000"/>
          <w:lang w:eastAsia="en-GB"/>
        </w:rPr>
        <w:t xml:space="preserve"> in full, with the exception that he will continue to receive one month rent subsidiary to ensure that he is able to give the two months' notice necessary to vacate the tenancy on his London accommodation.</w:t>
      </w:r>
    </w:p>
    <w:p w14:paraId="20DB8CA9" w14:textId="77777777" w:rsidR="00A613D5" w:rsidRPr="00A613D5" w:rsidRDefault="00A613D5" w:rsidP="00A613D5">
      <w:pPr>
        <w:shd w:val="clear" w:color="auto" w:fill="FFFFFF"/>
        <w:spacing w:after="0" w:line="240" w:lineRule="auto"/>
        <w:jc w:val="both"/>
        <w:rPr>
          <w:rFonts w:eastAsia="Times New Roman" w:cs="Times New Roman"/>
          <w:color w:val="000000"/>
          <w:lang w:eastAsia="en-GB"/>
        </w:rPr>
      </w:pPr>
    </w:p>
    <w:p w14:paraId="21AFF77A" w14:textId="77777777" w:rsidR="00A613D5" w:rsidRPr="00A613D5" w:rsidRDefault="00A613D5" w:rsidP="00A613D5">
      <w:pPr>
        <w:pStyle w:val="ListParagraph"/>
        <w:numPr>
          <w:ilvl w:val="0"/>
          <w:numId w:val="3"/>
        </w:numPr>
        <w:shd w:val="clear" w:color="auto" w:fill="FFFFFF"/>
        <w:spacing w:after="0" w:line="240" w:lineRule="auto"/>
        <w:jc w:val="both"/>
        <w:rPr>
          <w:rFonts w:eastAsia="Times New Roman" w:cs="Times New Roman"/>
          <w:color w:val="000000"/>
          <w:lang w:eastAsia="en-GB"/>
        </w:rPr>
      </w:pPr>
      <w:r w:rsidRPr="00A613D5">
        <w:rPr>
          <w:rFonts w:eastAsia="Times New Roman" w:cs="Arial"/>
          <w:color w:val="000000"/>
          <w:lang w:eastAsia="en-GB"/>
        </w:rPr>
        <w:t>All Deferred Bonus Plan shares which he was awarded in respect of the 2016 and 2017 annual bonus awards (of 5,617 and 44,971 shares, respectively) are eligible for vesting, subject to the rules of the DB plan (i.e. not until the end of the deferral period). Additionally, subject to the rules of the DB Plan, he will be entitled to a Dividend Accrual payment on any vesting shares. The awards will continue to be subject to the relevant malus and clawback provisions.</w:t>
      </w:r>
    </w:p>
    <w:p w14:paraId="76B5D31E" w14:textId="77777777" w:rsidR="00A613D5" w:rsidRPr="00A613D5" w:rsidRDefault="00A613D5" w:rsidP="00A613D5">
      <w:pPr>
        <w:shd w:val="clear" w:color="auto" w:fill="FFFFFF"/>
        <w:spacing w:after="0" w:line="240" w:lineRule="auto"/>
        <w:jc w:val="both"/>
        <w:rPr>
          <w:rFonts w:eastAsia="Times New Roman" w:cs="Times New Roman"/>
          <w:color w:val="000000"/>
          <w:lang w:eastAsia="en-GB"/>
        </w:rPr>
      </w:pPr>
    </w:p>
    <w:p w14:paraId="387110E6" w14:textId="77777777" w:rsidR="00A613D5" w:rsidRPr="00A613D5" w:rsidRDefault="00A613D5" w:rsidP="00A613D5">
      <w:pPr>
        <w:pStyle w:val="ListParagraph"/>
        <w:numPr>
          <w:ilvl w:val="0"/>
          <w:numId w:val="3"/>
        </w:numPr>
        <w:shd w:val="clear" w:color="auto" w:fill="FFFFFF"/>
        <w:spacing w:after="0" w:line="240" w:lineRule="auto"/>
        <w:jc w:val="both"/>
        <w:rPr>
          <w:rFonts w:eastAsia="Times New Roman" w:cs="Times New Roman"/>
          <w:color w:val="000000"/>
          <w:lang w:eastAsia="en-GB"/>
        </w:rPr>
      </w:pPr>
      <w:r w:rsidRPr="00A613D5">
        <w:rPr>
          <w:rFonts w:eastAsia="Times New Roman" w:cs="Arial"/>
          <w:color w:val="000000"/>
          <w:lang w:eastAsia="en-GB"/>
        </w:rPr>
        <w:t xml:space="preserve">In addition, no bonus was earned or payable in respect in the 2018/19 financial year and he </w:t>
      </w:r>
      <w:r>
        <w:rPr>
          <w:rFonts w:eastAsia="Times New Roman" w:cs="Arial"/>
          <w:color w:val="000000"/>
          <w:lang w:eastAsia="en-GB"/>
        </w:rPr>
        <w:t>wa</w:t>
      </w:r>
      <w:r w:rsidRPr="00A613D5">
        <w:rPr>
          <w:rFonts w:eastAsia="Times New Roman" w:cs="Arial"/>
          <w:color w:val="000000"/>
          <w:lang w:eastAsia="en-GB"/>
        </w:rPr>
        <w:t>s not eligible to participate in the 2019/20 annual bonus scheme. </w:t>
      </w:r>
    </w:p>
    <w:p w14:paraId="64A209B7" w14:textId="77777777" w:rsidR="00A613D5" w:rsidRPr="00A613D5" w:rsidRDefault="00A613D5" w:rsidP="00A613D5">
      <w:pPr>
        <w:shd w:val="clear" w:color="auto" w:fill="FFFFFF"/>
        <w:spacing w:after="0" w:line="240" w:lineRule="auto"/>
        <w:jc w:val="both"/>
        <w:rPr>
          <w:rFonts w:eastAsia="Times New Roman" w:cs="Times New Roman"/>
          <w:color w:val="000000"/>
          <w:lang w:eastAsia="en-GB"/>
        </w:rPr>
      </w:pPr>
    </w:p>
    <w:p w14:paraId="375B9A3B" w14:textId="75717DE0" w:rsidR="00A613D5" w:rsidRPr="00A613D5" w:rsidRDefault="00A613D5" w:rsidP="00A613D5">
      <w:pPr>
        <w:pStyle w:val="ListParagraph"/>
        <w:numPr>
          <w:ilvl w:val="0"/>
          <w:numId w:val="3"/>
        </w:numPr>
        <w:shd w:val="clear" w:color="auto" w:fill="FFFFFF"/>
        <w:spacing w:after="0" w:line="240" w:lineRule="auto"/>
        <w:jc w:val="both"/>
        <w:rPr>
          <w:rFonts w:eastAsia="Times New Roman" w:cs="Times New Roman"/>
          <w:color w:val="000000"/>
          <w:lang w:eastAsia="en-GB"/>
        </w:rPr>
      </w:pPr>
      <w:r w:rsidRPr="00A613D5">
        <w:rPr>
          <w:rFonts w:eastAsia="Times New Roman" w:cs="Arial"/>
          <w:color w:val="000000"/>
          <w:lang w:eastAsia="en-GB"/>
        </w:rPr>
        <w:t>All outstanding LTIP awards lapse</w:t>
      </w:r>
      <w:r>
        <w:rPr>
          <w:rFonts w:eastAsia="Times New Roman" w:cs="Arial"/>
          <w:color w:val="000000"/>
          <w:lang w:eastAsia="en-GB"/>
        </w:rPr>
        <w:t xml:space="preserve"> on cessation of his employment</w:t>
      </w:r>
      <w:r w:rsidRPr="00A613D5">
        <w:rPr>
          <w:rFonts w:eastAsia="Times New Roman" w:cs="Arial"/>
          <w:color w:val="000000"/>
          <w:lang w:eastAsia="en-GB"/>
        </w:rPr>
        <w:t>. This includes the 2016 bespoke LTIP, 2017 LTIP, 2017 bespoke LTIP and 2018 LTIP awards. Fu</w:t>
      </w:r>
      <w:r w:rsidR="00AD5879">
        <w:rPr>
          <w:rFonts w:eastAsia="Times New Roman" w:cs="Arial"/>
          <w:color w:val="000000"/>
          <w:lang w:eastAsia="en-GB"/>
        </w:rPr>
        <w:t>r</w:t>
      </w:r>
      <w:bookmarkStart w:id="0" w:name="_GoBack"/>
      <w:bookmarkEnd w:id="0"/>
      <w:r w:rsidRPr="00A613D5">
        <w:rPr>
          <w:rFonts w:eastAsia="Times New Roman" w:cs="Arial"/>
          <w:color w:val="000000"/>
          <w:lang w:eastAsia="en-GB"/>
        </w:rPr>
        <w:t>thermore, he was not eligible to participate in the 2019 LTIP grant.</w:t>
      </w:r>
    </w:p>
    <w:p w14:paraId="5038A0B9" w14:textId="77777777" w:rsidR="00A613D5" w:rsidRPr="00A613D5" w:rsidRDefault="00A613D5" w:rsidP="00A613D5">
      <w:pPr>
        <w:shd w:val="clear" w:color="auto" w:fill="FFFFFF"/>
        <w:spacing w:after="0" w:line="240" w:lineRule="auto"/>
        <w:jc w:val="both"/>
        <w:rPr>
          <w:rFonts w:eastAsia="Times New Roman" w:cs="Times New Roman"/>
          <w:color w:val="000000"/>
          <w:lang w:eastAsia="en-GB"/>
        </w:rPr>
      </w:pPr>
    </w:p>
    <w:p w14:paraId="277ACA80" w14:textId="77777777" w:rsidR="00A613D5" w:rsidRPr="00A613D5" w:rsidRDefault="00A613D5" w:rsidP="00A613D5">
      <w:pPr>
        <w:pStyle w:val="ListParagraph"/>
        <w:numPr>
          <w:ilvl w:val="0"/>
          <w:numId w:val="3"/>
        </w:numPr>
        <w:shd w:val="clear" w:color="auto" w:fill="FFFFFF"/>
        <w:spacing w:after="0" w:line="240" w:lineRule="auto"/>
        <w:jc w:val="both"/>
        <w:rPr>
          <w:rFonts w:eastAsia="Times New Roman" w:cs="Times New Roman"/>
          <w:color w:val="000000"/>
          <w:lang w:eastAsia="en-GB"/>
        </w:rPr>
      </w:pPr>
      <w:r w:rsidRPr="00A613D5">
        <w:rPr>
          <w:rFonts w:eastAsia="Times New Roman" w:cs="Arial"/>
          <w:color w:val="000000"/>
          <w:lang w:eastAsia="en-GB"/>
        </w:rPr>
        <w:t xml:space="preserve">On his Termination Date, he </w:t>
      </w:r>
      <w:r>
        <w:rPr>
          <w:rFonts w:eastAsia="Times New Roman" w:cs="Arial"/>
          <w:color w:val="000000"/>
          <w:lang w:eastAsia="en-GB"/>
        </w:rPr>
        <w:t>stepped</w:t>
      </w:r>
      <w:r w:rsidRPr="00A613D5">
        <w:rPr>
          <w:rFonts w:eastAsia="Times New Roman" w:cs="Arial"/>
          <w:color w:val="000000"/>
          <w:lang w:eastAsia="en-GB"/>
        </w:rPr>
        <w:t xml:space="preserve"> down as a statutory director of any TRG companies, but continue</w:t>
      </w:r>
      <w:r>
        <w:rPr>
          <w:rFonts w:eastAsia="Times New Roman" w:cs="Arial"/>
          <w:color w:val="000000"/>
          <w:lang w:eastAsia="en-GB"/>
        </w:rPr>
        <w:t>d</w:t>
      </w:r>
      <w:r w:rsidRPr="00A613D5">
        <w:rPr>
          <w:rFonts w:eastAsia="Times New Roman" w:cs="Arial"/>
          <w:color w:val="000000"/>
          <w:lang w:eastAsia="en-GB"/>
        </w:rPr>
        <w:t xml:space="preserve"> to remain bound by clauses relating to Confidential Information, Intellectual Property and Post-Termination Restrictions.</w:t>
      </w:r>
    </w:p>
    <w:p w14:paraId="2CB75C8E" w14:textId="77777777" w:rsidR="00A613D5" w:rsidRPr="00A613D5" w:rsidRDefault="00A613D5" w:rsidP="00A613D5">
      <w:pPr>
        <w:shd w:val="clear" w:color="auto" w:fill="FFFFFF"/>
        <w:spacing w:after="0" w:line="240" w:lineRule="auto"/>
        <w:rPr>
          <w:rFonts w:eastAsia="Times New Roman" w:cs="Times New Roman"/>
          <w:color w:val="000000"/>
          <w:lang w:eastAsia="en-GB"/>
        </w:rPr>
      </w:pPr>
      <w:r w:rsidRPr="00A613D5">
        <w:rPr>
          <w:rFonts w:eastAsia="Times New Roman" w:cs="Arial"/>
          <w:color w:val="000000"/>
          <w:lang w:eastAsia="en-GB"/>
        </w:rPr>
        <w:t> </w:t>
      </w:r>
    </w:p>
    <w:p w14:paraId="11667514" w14:textId="10B782EA" w:rsidR="00A613D5" w:rsidRDefault="0089630D" w:rsidP="0089630D">
      <w:pPr>
        <w:shd w:val="clear" w:color="auto" w:fill="FFFFFF"/>
        <w:spacing w:after="0" w:line="240" w:lineRule="auto"/>
        <w:jc w:val="both"/>
        <w:rPr>
          <w:b/>
        </w:rPr>
      </w:pPr>
      <w:r w:rsidRPr="0089630D">
        <w:rPr>
          <w:b/>
        </w:rPr>
        <w:t>26th February 2020 – Simon Cloke</w:t>
      </w:r>
    </w:p>
    <w:p w14:paraId="6B260E84" w14:textId="2E07D10B" w:rsidR="0089630D" w:rsidRDefault="0089630D" w:rsidP="0089630D">
      <w:pPr>
        <w:shd w:val="clear" w:color="auto" w:fill="FFFFFF"/>
        <w:spacing w:after="0" w:line="240" w:lineRule="auto"/>
        <w:jc w:val="both"/>
        <w:rPr>
          <w:b/>
        </w:rPr>
      </w:pPr>
    </w:p>
    <w:p w14:paraId="5C4D118F" w14:textId="08228B06" w:rsidR="0089630D" w:rsidRPr="0089630D" w:rsidRDefault="0089630D" w:rsidP="0089630D">
      <w:pPr>
        <w:shd w:val="clear" w:color="auto" w:fill="FFFFFF"/>
        <w:spacing w:after="0" w:line="240" w:lineRule="auto"/>
        <w:jc w:val="both"/>
        <w:rPr>
          <w:bCs/>
        </w:rPr>
      </w:pPr>
      <w:r w:rsidRPr="0089630D">
        <w:rPr>
          <w:bCs/>
        </w:rPr>
        <w:t>Simon Cloke retired as a non-executive Director on 26th February 2020</w:t>
      </w:r>
      <w:r>
        <w:rPr>
          <w:bCs/>
        </w:rPr>
        <w:t xml:space="preserve"> after over 9 years with the Company</w:t>
      </w:r>
      <w:r w:rsidRPr="0089630D">
        <w:rPr>
          <w:bCs/>
        </w:rPr>
        <w:t xml:space="preserve">. </w:t>
      </w:r>
      <w:r w:rsidR="00BF7173">
        <w:rPr>
          <w:bCs/>
        </w:rPr>
        <w:t>H</w:t>
      </w:r>
      <w:r w:rsidRPr="0089630D">
        <w:rPr>
          <w:bCs/>
        </w:rPr>
        <w:t>is contractual fees, on a pro-rata basis</w:t>
      </w:r>
      <w:r>
        <w:rPr>
          <w:bCs/>
        </w:rPr>
        <w:t>,</w:t>
      </w:r>
      <w:r w:rsidRPr="0089630D">
        <w:rPr>
          <w:bCs/>
        </w:rPr>
        <w:t xml:space="preserve"> </w:t>
      </w:r>
      <w:r w:rsidR="00BF7173">
        <w:rPr>
          <w:bCs/>
        </w:rPr>
        <w:t xml:space="preserve">are paid </w:t>
      </w:r>
      <w:r w:rsidRPr="0089630D">
        <w:rPr>
          <w:bCs/>
        </w:rPr>
        <w:t xml:space="preserve">up to that date and </w:t>
      </w:r>
      <w:r w:rsidR="00BF7173">
        <w:rPr>
          <w:bCs/>
        </w:rPr>
        <w:t>he will</w:t>
      </w:r>
      <w:r w:rsidRPr="0089630D">
        <w:rPr>
          <w:bCs/>
        </w:rPr>
        <w:t xml:space="preserve"> not receive any additional payment for loss of office. </w:t>
      </w:r>
    </w:p>
    <w:p w14:paraId="7CEB6CD5" w14:textId="6EBB1F69" w:rsidR="0089630D" w:rsidRDefault="0089630D" w:rsidP="0089630D">
      <w:pPr>
        <w:shd w:val="clear" w:color="auto" w:fill="FFFFFF"/>
        <w:spacing w:after="0" w:line="240" w:lineRule="auto"/>
        <w:jc w:val="both"/>
        <w:rPr>
          <w:b/>
        </w:rPr>
      </w:pPr>
    </w:p>
    <w:p w14:paraId="47A1F710" w14:textId="1E55EB7F" w:rsidR="0089630D" w:rsidRDefault="0089630D" w:rsidP="0089630D">
      <w:pPr>
        <w:shd w:val="clear" w:color="auto" w:fill="FFFFFF"/>
        <w:spacing w:after="0" w:line="240" w:lineRule="auto"/>
        <w:jc w:val="both"/>
        <w:rPr>
          <w:b/>
        </w:rPr>
      </w:pPr>
      <w:r>
        <w:rPr>
          <w:b/>
        </w:rPr>
        <w:t>6</w:t>
      </w:r>
      <w:r w:rsidRPr="0089630D">
        <w:rPr>
          <w:b/>
          <w:vertAlign w:val="superscript"/>
        </w:rPr>
        <w:t>th</w:t>
      </w:r>
      <w:r>
        <w:rPr>
          <w:b/>
        </w:rPr>
        <w:t xml:space="preserve"> April 2020 – Mike Tye</w:t>
      </w:r>
    </w:p>
    <w:p w14:paraId="613818D0" w14:textId="401CCDD0" w:rsidR="0089630D" w:rsidRDefault="0089630D" w:rsidP="0089630D">
      <w:pPr>
        <w:shd w:val="clear" w:color="auto" w:fill="FFFFFF"/>
        <w:spacing w:after="0" w:line="240" w:lineRule="auto"/>
        <w:jc w:val="both"/>
        <w:rPr>
          <w:b/>
        </w:rPr>
      </w:pPr>
    </w:p>
    <w:p w14:paraId="0D4FE3CE" w14:textId="2477BA17" w:rsidR="0089630D" w:rsidRPr="0089630D" w:rsidRDefault="0089630D" w:rsidP="0089630D">
      <w:pPr>
        <w:shd w:val="clear" w:color="auto" w:fill="FFFFFF"/>
        <w:spacing w:after="0" w:line="240" w:lineRule="auto"/>
        <w:jc w:val="both"/>
        <w:rPr>
          <w:bCs/>
        </w:rPr>
      </w:pPr>
      <w:r>
        <w:rPr>
          <w:bCs/>
        </w:rPr>
        <w:t xml:space="preserve">Mike Tye stepped down </w:t>
      </w:r>
      <w:r w:rsidRPr="0089630D">
        <w:rPr>
          <w:bCs/>
        </w:rPr>
        <w:t>as a non-executive Director on 6th</w:t>
      </w:r>
      <w:r>
        <w:rPr>
          <w:bCs/>
        </w:rPr>
        <w:t xml:space="preserve"> April</w:t>
      </w:r>
      <w:r w:rsidRPr="0089630D">
        <w:rPr>
          <w:bCs/>
        </w:rPr>
        <w:t xml:space="preserve"> 2020. </w:t>
      </w:r>
      <w:r w:rsidR="00BF7173">
        <w:rPr>
          <w:bCs/>
        </w:rPr>
        <w:t>H</w:t>
      </w:r>
      <w:r w:rsidR="00BF7173" w:rsidRPr="0089630D">
        <w:rPr>
          <w:bCs/>
        </w:rPr>
        <w:t>is contractual fees, on a pro-rata basis</w:t>
      </w:r>
      <w:r w:rsidR="00BF7173">
        <w:rPr>
          <w:bCs/>
        </w:rPr>
        <w:t>,</w:t>
      </w:r>
      <w:r w:rsidR="00BF7173" w:rsidRPr="0089630D">
        <w:rPr>
          <w:bCs/>
        </w:rPr>
        <w:t xml:space="preserve"> </w:t>
      </w:r>
      <w:r w:rsidR="00BF7173">
        <w:rPr>
          <w:bCs/>
        </w:rPr>
        <w:t xml:space="preserve">are paid </w:t>
      </w:r>
      <w:r w:rsidR="00BF7173" w:rsidRPr="0089630D">
        <w:rPr>
          <w:bCs/>
        </w:rPr>
        <w:t xml:space="preserve">up to that date and </w:t>
      </w:r>
      <w:r w:rsidR="00BF7173">
        <w:rPr>
          <w:bCs/>
        </w:rPr>
        <w:t>he will</w:t>
      </w:r>
      <w:r w:rsidR="00BF7173" w:rsidRPr="0089630D">
        <w:rPr>
          <w:bCs/>
        </w:rPr>
        <w:t xml:space="preserve"> not receive any additional payment for loss of office.</w:t>
      </w:r>
      <w:r w:rsidRPr="0089630D">
        <w:rPr>
          <w:bCs/>
        </w:rPr>
        <w:t xml:space="preserve">. </w:t>
      </w:r>
    </w:p>
    <w:p w14:paraId="2C106DC5" w14:textId="1AF3DDDB" w:rsidR="0089630D" w:rsidRDefault="002C18C0" w:rsidP="002C18C0">
      <w:pPr>
        <w:shd w:val="clear" w:color="auto" w:fill="FFFFFF"/>
        <w:tabs>
          <w:tab w:val="left" w:pos="1460"/>
        </w:tabs>
        <w:spacing w:after="0" w:line="240" w:lineRule="auto"/>
        <w:jc w:val="both"/>
        <w:rPr>
          <w:b/>
        </w:rPr>
      </w:pPr>
      <w:r>
        <w:rPr>
          <w:b/>
        </w:rPr>
        <w:tab/>
      </w:r>
    </w:p>
    <w:p w14:paraId="1892E710" w14:textId="56B715BF" w:rsidR="002C18C0" w:rsidRDefault="002C18C0" w:rsidP="002C18C0">
      <w:pPr>
        <w:shd w:val="clear" w:color="auto" w:fill="FFFFFF"/>
        <w:tabs>
          <w:tab w:val="left" w:pos="1460"/>
        </w:tabs>
        <w:spacing w:after="0" w:line="240" w:lineRule="auto"/>
        <w:jc w:val="both"/>
        <w:rPr>
          <w:b/>
        </w:rPr>
      </w:pPr>
    </w:p>
    <w:p w14:paraId="48CA1E6C" w14:textId="0CFDED81" w:rsidR="002C18C0" w:rsidRDefault="002C18C0" w:rsidP="002C18C0">
      <w:pPr>
        <w:shd w:val="clear" w:color="auto" w:fill="FFFFFF"/>
        <w:tabs>
          <w:tab w:val="left" w:pos="1460"/>
        </w:tabs>
        <w:spacing w:after="0" w:line="240" w:lineRule="auto"/>
        <w:jc w:val="both"/>
        <w:rPr>
          <w:b/>
        </w:rPr>
      </w:pPr>
    </w:p>
    <w:p w14:paraId="048D204B" w14:textId="77777777" w:rsidR="002C18C0" w:rsidRDefault="002C18C0" w:rsidP="002C18C0">
      <w:pPr>
        <w:shd w:val="clear" w:color="auto" w:fill="FFFFFF"/>
        <w:tabs>
          <w:tab w:val="left" w:pos="1460"/>
        </w:tabs>
        <w:spacing w:after="0" w:line="240" w:lineRule="auto"/>
        <w:jc w:val="both"/>
        <w:rPr>
          <w:b/>
        </w:rPr>
      </w:pPr>
    </w:p>
    <w:p w14:paraId="48E76FB9" w14:textId="351C9A17" w:rsidR="002C18C0" w:rsidRDefault="002C18C0" w:rsidP="002C18C0">
      <w:pPr>
        <w:shd w:val="clear" w:color="auto" w:fill="FFFFFF"/>
        <w:spacing w:after="0" w:line="240" w:lineRule="auto"/>
        <w:jc w:val="both"/>
        <w:rPr>
          <w:b/>
        </w:rPr>
      </w:pPr>
      <w:r>
        <w:rPr>
          <w:b/>
        </w:rPr>
        <w:lastRenderedPageBreak/>
        <w:t>6</w:t>
      </w:r>
      <w:r w:rsidRPr="0089630D">
        <w:rPr>
          <w:b/>
          <w:vertAlign w:val="superscript"/>
        </w:rPr>
        <w:t>th</w:t>
      </w:r>
      <w:r>
        <w:rPr>
          <w:b/>
        </w:rPr>
        <w:t xml:space="preserve"> </w:t>
      </w:r>
      <w:r>
        <w:rPr>
          <w:b/>
        </w:rPr>
        <w:t>November</w:t>
      </w:r>
      <w:r>
        <w:rPr>
          <w:b/>
        </w:rPr>
        <w:t xml:space="preserve"> 2020 – </w:t>
      </w:r>
      <w:r>
        <w:rPr>
          <w:b/>
        </w:rPr>
        <w:t>Allan Leighton</w:t>
      </w:r>
    </w:p>
    <w:p w14:paraId="25502AB7" w14:textId="77777777" w:rsidR="002C18C0" w:rsidRDefault="002C18C0" w:rsidP="002C18C0">
      <w:pPr>
        <w:shd w:val="clear" w:color="auto" w:fill="FFFFFF"/>
        <w:spacing w:after="0" w:line="240" w:lineRule="auto"/>
        <w:jc w:val="both"/>
        <w:rPr>
          <w:b/>
        </w:rPr>
      </w:pPr>
    </w:p>
    <w:p w14:paraId="030A0DDD" w14:textId="1276A30E" w:rsidR="002C18C0" w:rsidRPr="0089630D" w:rsidRDefault="002C18C0" w:rsidP="002C18C0">
      <w:pPr>
        <w:shd w:val="clear" w:color="auto" w:fill="FFFFFF"/>
        <w:spacing w:after="0" w:line="240" w:lineRule="auto"/>
        <w:jc w:val="both"/>
        <w:rPr>
          <w:bCs/>
        </w:rPr>
      </w:pPr>
      <w:r>
        <w:rPr>
          <w:bCs/>
        </w:rPr>
        <w:t>Allan Leighton</w:t>
      </w:r>
      <w:r>
        <w:rPr>
          <w:bCs/>
        </w:rPr>
        <w:t xml:space="preserve"> stepped down </w:t>
      </w:r>
      <w:r w:rsidRPr="0089630D">
        <w:rPr>
          <w:bCs/>
        </w:rPr>
        <w:t>as a non-executive Director on 6th</w:t>
      </w:r>
      <w:r>
        <w:rPr>
          <w:bCs/>
        </w:rPr>
        <w:t xml:space="preserve"> </w:t>
      </w:r>
      <w:r>
        <w:rPr>
          <w:bCs/>
        </w:rPr>
        <w:t>November</w:t>
      </w:r>
      <w:r w:rsidRPr="0089630D">
        <w:rPr>
          <w:bCs/>
        </w:rPr>
        <w:t xml:space="preserve"> 2020. </w:t>
      </w:r>
      <w:r>
        <w:rPr>
          <w:bCs/>
        </w:rPr>
        <w:t>H</w:t>
      </w:r>
      <w:r w:rsidRPr="0089630D">
        <w:rPr>
          <w:bCs/>
        </w:rPr>
        <w:t>is contractual fees, on a pro-rata basis</w:t>
      </w:r>
      <w:r>
        <w:rPr>
          <w:bCs/>
        </w:rPr>
        <w:t>,</w:t>
      </w:r>
      <w:r w:rsidRPr="0089630D">
        <w:rPr>
          <w:bCs/>
        </w:rPr>
        <w:t xml:space="preserve"> </w:t>
      </w:r>
      <w:r>
        <w:rPr>
          <w:bCs/>
        </w:rPr>
        <w:t xml:space="preserve">are paid </w:t>
      </w:r>
      <w:r w:rsidRPr="0089630D">
        <w:rPr>
          <w:bCs/>
        </w:rPr>
        <w:t xml:space="preserve">up to that date and </w:t>
      </w:r>
      <w:r>
        <w:rPr>
          <w:bCs/>
        </w:rPr>
        <w:t>he will</w:t>
      </w:r>
      <w:r w:rsidRPr="0089630D">
        <w:rPr>
          <w:bCs/>
        </w:rPr>
        <w:t xml:space="preserve"> not receive any additional payment for loss of office.. </w:t>
      </w:r>
    </w:p>
    <w:p w14:paraId="28464271" w14:textId="418AC08F" w:rsidR="002C18C0" w:rsidRPr="0089630D" w:rsidRDefault="002C18C0" w:rsidP="002C18C0">
      <w:pPr>
        <w:shd w:val="clear" w:color="auto" w:fill="FFFFFF"/>
        <w:spacing w:after="0" w:line="240" w:lineRule="auto"/>
        <w:jc w:val="both"/>
        <w:rPr>
          <w:b/>
        </w:rPr>
      </w:pPr>
    </w:p>
    <w:sectPr w:rsidR="002C18C0" w:rsidRPr="0089630D" w:rsidSect="00653A6D">
      <w:headerReference w:type="default" r:id="rId7"/>
      <w:pgSz w:w="11906" w:h="16838"/>
      <w:pgMar w:top="1440"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2599" w14:textId="77777777" w:rsidR="008A06C2" w:rsidRDefault="008A06C2" w:rsidP="00A613D5">
      <w:pPr>
        <w:spacing w:after="0" w:line="240" w:lineRule="auto"/>
      </w:pPr>
      <w:r>
        <w:separator/>
      </w:r>
    </w:p>
  </w:endnote>
  <w:endnote w:type="continuationSeparator" w:id="0">
    <w:p w14:paraId="70A20F64" w14:textId="77777777" w:rsidR="008A06C2" w:rsidRDefault="008A06C2" w:rsidP="00A6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02F43" w14:textId="77777777" w:rsidR="008A06C2" w:rsidRDefault="008A06C2" w:rsidP="00A613D5">
      <w:pPr>
        <w:spacing w:after="0" w:line="240" w:lineRule="auto"/>
      </w:pPr>
      <w:r>
        <w:separator/>
      </w:r>
    </w:p>
  </w:footnote>
  <w:footnote w:type="continuationSeparator" w:id="0">
    <w:p w14:paraId="1ACDC34A" w14:textId="77777777" w:rsidR="008A06C2" w:rsidRDefault="008A06C2" w:rsidP="00A61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8463" w14:textId="77777777" w:rsidR="00A613D5" w:rsidRDefault="00A613D5" w:rsidP="00A613D5">
    <w:pPr>
      <w:pStyle w:val="Header"/>
      <w:jc w:val="right"/>
    </w:pPr>
    <w:r>
      <w:rPr>
        <w:noProof/>
        <w:lang w:eastAsia="en-GB"/>
      </w:rPr>
      <w:drawing>
        <wp:inline distT="0" distB="0" distL="0" distR="0" wp14:anchorId="6D2A01E9" wp14:editId="7F98271A">
          <wp:extent cx="1740309" cy="568013"/>
          <wp:effectExtent l="0" t="0" r="0" b="3810"/>
          <wp:docPr id="13" name="Picture 13" descr="The Restaurant Group pl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estaurant Group plc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963" cy="5688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EA8"/>
    <w:multiLevelType w:val="hybridMultilevel"/>
    <w:tmpl w:val="99D06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081379"/>
    <w:multiLevelType w:val="hybridMultilevel"/>
    <w:tmpl w:val="2FD446CC"/>
    <w:lvl w:ilvl="0" w:tplc="2B523BB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F4046"/>
    <w:multiLevelType w:val="hybridMultilevel"/>
    <w:tmpl w:val="2482E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D5"/>
    <w:rsid w:val="002C18C0"/>
    <w:rsid w:val="005E4C2F"/>
    <w:rsid w:val="00653A6D"/>
    <w:rsid w:val="0089630D"/>
    <w:rsid w:val="008A06C2"/>
    <w:rsid w:val="008F3CCB"/>
    <w:rsid w:val="00991929"/>
    <w:rsid w:val="00A50FE5"/>
    <w:rsid w:val="00A613D5"/>
    <w:rsid w:val="00AD5879"/>
    <w:rsid w:val="00BF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28DA"/>
  <w15:docId w15:val="{D6D240E4-0EE4-4429-8D5A-B1270097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
    <w:name w:val="by"/>
    <w:basedOn w:val="Normal"/>
    <w:rsid w:val="00A61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d">
    <w:name w:val="bd"/>
    <w:basedOn w:val="DefaultParagraphFont"/>
    <w:rsid w:val="00A613D5"/>
  </w:style>
  <w:style w:type="paragraph" w:customStyle="1" w:styleId="bu">
    <w:name w:val="bu"/>
    <w:basedOn w:val="Normal"/>
    <w:rsid w:val="00A613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
    <w:name w:val="ac"/>
    <w:basedOn w:val="Normal"/>
    <w:rsid w:val="00A61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
    <w:name w:val="ad"/>
    <w:basedOn w:val="DefaultParagraphFont"/>
    <w:rsid w:val="00A613D5"/>
  </w:style>
  <w:style w:type="character" w:customStyle="1" w:styleId="bj">
    <w:name w:val="bj"/>
    <w:basedOn w:val="DefaultParagraphFont"/>
    <w:rsid w:val="00A613D5"/>
  </w:style>
  <w:style w:type="paragraph" w:customStyle="1" w:styleId="a">
    <w:name w:val="a"/>
    <w:basedOn w:val="Normal"/>
    <w:rsid w:val="00A61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
    <w:name w:val="ab"/>
    <w:basedOn w:val="DefaultParagraphFont"/>
    <w:rsid w:val="00A613D5"/>
  </w:style>
  <w:style w:type="character" w:customStyle="1" w:styleId="aa">
    <w:name w:val="aa"/>
    <w:basedOn w:val="DefaultParagraphFont"/>
    <w:rsid w:val="00A613D5"/>
  </w:style>
  <w:style w:type="character" w:customStyle="1" w:styleId="av">
    <w:name w:val="av"/>
    <w:basedOn w:val="DefaultParagraphFont"/>
    <w:rsid w:val="00A613D5"/>
  </w:style>
  <w:style w:type="paragraph" w:styleId="Header">
    <w:name w:val="header"/>
    <w:basedOn w:val="Normal"/>
    <w:link w:val="HeaderChar"/>
    <w:uiPriority w:val="99"/>
    <w:unhideWhenUsed/>
    <w:rsid w:val="00A61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3D5"/>
  </w:style>
  <w:style w:type="paragraph" w:styleId="Footer">
    <w:name w:val="footer"/>
    <w:basedOn w:val="Normal"/>
    <w:link w:val="FooterChar"/>
    <w:uiPriority w:val="99"/>
    <w:unhideWhenUsed/>
    <w:rsid w:val="00A61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3D5"/>
  </w:style>
  <w:style w:type="paragraph" w:styleId="ListParagraph">
    <w:name w:val="List Paragraph"/>
    <w:basedOn w:val="Normal"/>
    <w:uiPriority w:val="34"/>
    <w:qFormat/>
    <w:rsid w:val="00A613D5"/>
    <w:pPr>
      <w:ind w:left="720"/>
      <w:contextualSpacing/>
    </w:pPr>
  </w:style>
  <w:style w:type="paragraph" w:styleId="BalloonText">
    <w:name w:val="Balloon Text"/>
    <w:basedOn w:val="Normal"/>
    <w:link w:val="BalloonTextChar"/>
    <w:uiPriority w:val="99"/>
    <w:semiHidden/>
    <w:unhideWhenUsed/>
    <w:rsid w:val="00A6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D5"/>
    <w:rPr>
      <w:rFonts w:ascii="Tahoma" w:hAnsi="Tahoma" w:cs="Tahoma"/>
      <w:sz w:val="16"/>
      <w:szCs w:val="16"/>
    </w:rPr>
  </w:style>
  <w:style w:type="paragraph" w:customStyle="1" w:styleId="cm">
    <w:name w:val="cm"/>
    <w:basedOn w:val="Normal"/>
    <w:rsid w:val="0089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v">
    <w:name w:val="bv"/>
    <w:basedOn w:val="DefaultParagraphFont"/>
    <w:rsid w:val="0089630D"/>
  </w:style>
  <w:style w:type="paragraph" w:customStyle="1" w:styleId="cn">
    <w:name w:val="cn"/>
    <w:basedOn w:val="Normal"/>
    <w:rsid w:val="0089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h">
    <w:name w:val="bh"/>
    <w:basedOn w:val="DefaultParagraphFont"/>
    <w:rsid w:val="0089630D"/>
  </w:style>
  <w:style w:type="paragraph" w:customStyle="1" w:styleId="co">
    <w:name w:val="co"/>
    <w:basedOn w:val="Normal"/>
    <w:rsid w:val="008963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345">
      <w:bodyDiv w:val="1"/>
      <w:marLeft w:val="0"/>
      <w:marRight w:val="0"/>
      <w:marTop w:val="0"/>
      <w:marBottom w:val="0"/>
      <w:divBdr>
        <w:top w:val="none" w:sz="0" w:space="0" w:color="auto"/>
        <w:left w:val="none" w:sz="0" w:space="0" w:color="auto"/>
        <w:bottom w:val="none" w:sz="0" w:space="0" w:color="auto"/>
        <w:right w:val="none" w:sz="0" w:space="0" w:color="auto"/>
      </w:divBdr>
    </w:div>
    <w:div w:id="752631775">
      <w:bodyDiv w:val="1"/>
      <w:marLeft w:val="0"/>
      <w:marRight w:val="0"/>
      <w:marTop w:val="0"/>
      <w:marBottom w:val="0"/>
      <w:divBdr>
        <w:top w:val="none" w:sz="0" w:space="0" w:color="auto"/>
        <w:left w:val="none" w:sz="0" w:space="0" w:color="auto"/>
        <w:bottom w:val="none" w:sz="0" w:space="0" w:color="auto"/>
        <w:right w:val="none" w:sz="0" w:space="0" w:color="auto"/>
      </w:divBdr>
    </w:div>
    <w:div w:id="1788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Rabin</dc:creator>
  <cp:lastModifiedBy>Jean-Paul Rabin</cp:lastModifiedBy>
  <cp:revision>2</cp:revision>
  <cp:lastPrinted>2019-06-27T16:28:00Z</cp:lastPrinted>
  <dcterms:created xsi:type="dcterms:W3CDTF">2020-11-06T10:48:00Z</dcterms:created>
  <dcterms:modified xsi:type="dcterms:W3CDTF">2020-11-06T10:48:00Z</dcterms:modified>
</cp:coreProperties>
</file>